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2F63E3" w14:textId="77777777" w:rsidR="00F00D1B" w:rsidRPr="00240B6E" w:rsidRDefault="00D061F3" w:rsidP="003B57C4">
      <w:pPr>
        <w:pStyle w:val="ResumeName"/>
        <w:pBdr>
          <w:bottom w:val="single" w:sz="4" w:space="1" w:color="auto"/>
        </w:pBdr>
        <w:spacing w:after="0"/>
        <w:rPr>
          <w:sz w:val="28"/>
          <w:szCs w:val="28"/>
        </w:rPr>
      </w:pPr>
      <w:r w:rsidRPr="00240B6E">
        <w:rPr>
          <w:sz w:val="28"/>
          <w:szCs w:val="28"/>
        </w:rPr>
        <w:t>LEIGH BARTLEY</w:t>
      </w:r>
    </w:p>
    <w:p w14:paraId="2AD8201C" w14:textId="40B0C65A" w:rsidR="00F00D1B" w:rsidRDefault="00D061F3" w:rsidP="003B57C4">
      <w:pPr>
        <w:spacing w:after="60"/>
      </w:pPr>
      <w:proofErr w:type="gramStart"/>
      <w:r>
        <w:t>leigh@itsjustleigh.com  |</w:t>
      </w:r>
      <w:proofErr w:type="gramEnd"/>
      <w:r>
        <w:t xml:space="preserve">  </w:t>
      </w:r>
      <w:proofErr w:type="gramStart"/>
      <w:r>
        <w:t>404.661.6301  |</w:t>
      </w:r>
      <w:proofErr w:type="gramEnd"/>
      <w:r>
        <w:t xml:space="preserve">  Atlanta, </w:t>
      </w:r>
      <w:proofErr w:type="gramStart"/>
      <w:r>
        <w:t>GA  |</w:t>
      </w:r>
      <w:proofErr w:type="gramEnd"/>
      <w:r>
        <w:t xml:space="preserve">  </w:t>
      </w:r>
      <w:hyperlink r:id="rId8" w:history="1">
        <w:r w:rsidR="003B57C4" w:rsidRPr="00614975">
          <w:rPr>
            <w:rStyle w:val="Hyperlink"/>
          </w:rPr>
          <w:t>www.linkedin.com/in/leighbartley</w:t>
        </w:r>
      </w:hyperlink>
      <w:r w:rsidR="003B57C4">
        <w:t xml:space="preserve"> </w:t>
      </w:r>
    </w:p>
    <w:p w14:paraId="748D7ACF" w14:textId="77777777" w:rsidR="003B57C4" w:rsidRPr="00240B6E" w:rsidRDefault="003B57C4" w:rsidP="003B57C4">
      <w:pPr>
        <w:pStyle w:val="SectionHead"/>
        <w:spacing w:before="80" w:after="40"/>
        <w:rPr>
          <w:sz w:val="16"/>
          <w:szCs w:val="16"/>
        </w:rPr>
      </w:pPr>
    </w:p>
    <w:p w14:paraId="393C5AB4" w14:textId="77777777" w:rsidR="003B57C4" w:rsidRDefault="003B57C4" w:rsidP="003B57C4">
      <w:pPr>
        <w:pStyle w:val="ResumeTag"/>
        <w:spacing w:after="40"/>
        <w:jc w:val="center"/>
      </w:pPr>
      <w:r>
        <w:t>STRATEGY EXECUTION | PROGRAM LEADERSHIP | BUSINESS TRANSFORMATION</w:t>
      </w:r>
    </w:p>
    <w:p w14:paraId="40548BB8" w14:textId="7FB0B98D" w:rsidR="00F00D1B" w:rsidRPr="00240B6E" w:rsidRDefault="00D061F3">
      <w:pPr>
        <w:pStyle w:val="SectionHead"/>
        <w:pBdr>
          <w:bottom w:val="single" w:sz="6" w:space="1" w:color="666666"/>
        </w:pBdr>
        <w:spacing w:before="80" w:after="40"/>
        <w:rPr>
          <w:sz w:val="16"/>
          <w:szCs w:val="16"/>
        </w:rPr>
      </w:pPr>
      <w:r w:rsidRPr="00240B6E">
        <w:rPr>
          <w:sz w:val="16"/>
          <w:szCs w:val="16"/>
        </w:rPr>
        <w:t>PROFESSIONAL SUMMARY</w:t>
      </w:r>
    </w:p>
    <w:p w14:paraId="0680E624" w14:textId="77777777" w:rsidR="00F00D1B" w:rsidRPr="00240B6E" w:rsidRDefault="00D061F3">
      <w:pPr>
        <w:rPr>
          <w:sz w:val="16"/>
          <w:szCs w:val="16"/>
        </w:rPr>
      </w:pPr>
      <w:r w:rsidRPr="00240B6E">
        <w:rPr>
          <w:sz w:val="16"/>
          <w:szCs w:val="16"/>
        </w:rPr>
        <w:t>Strategy and program leader who translates executive priorities into executable plans, aligns cross-functional teams, and delivers measurable business outcomes across retail, banking, healthcare, and life sciences. Led enterprise initiatives for The Home Depot spanning consumer privacy, Google Cloud, Workday, and security. Career results include $4M in annual cost savings, fraud loss reduction from $7M to under $1M, and 10% year-over-year revenue growth. Experienced in portfolio governance, operating cadence, KPI visibility, risk and dependency management, and executive communication.</w:t>
      </w:r>
    </w:p>
    <w:p w14:paraId="3C0A9712" w14:textId="77777777" w:rsidR="003B57C4" w:rsidRPr="00240B6E" w:rsidRDefault="003B57C4">
      <w:pPr>
        <w:pStyle w:val="SectionHead"/>
        <w:pBdr>
          <w:bottom w:val="single" w:sz="6" w:space="1" w:color="666666"/>
        </w:pBdr>
        <w:spacing w:before="80" w:after="40"/>
        <w:rPr>
          <w:sz w:val="16"/>
          <w:szCs w:val="16"/>
        </w:rPr>
      </w:pPr>
    </w:p>
    <w:p w14:paraId="1A09B3D2" w14:textId="0C9E9D70" w:rsidR="00F00D1B" w:rsidRPr="00240B6E" w:rsidRDefault="00D061F3">
      <w:pPr>
        <w:pStyle w:val="SectionHead"/>
        <w:pBdr>
          <w:bottom w:val="single" w:sz="6" w:space="1" w:color="666666"/>
        </w:pBdr>
        <w:spacing w:before="80" w:after="40"/>
        <w:rPr>
          <w:sz w:val="16"/>
          <w:szCs w:val="16"/>
        </w:rPr>
      </w:pPr>
      <w:r w:rsidRPr="00240B6E">
        <w:rPr>
          <w:sz w:val="16"/>
          <w:szCs w:val="16"/>
        </w:rPr>
        <w:t>AREAS OF EXPERTISE</w:t>
      </w:r>
    </w:p>
    <w:p w14:paraId="0144305F" w14:textId="77777777" w:rsidR="00F00D1B" w:rsidRPr="00240B6E" w:rsidRDefault="00D061F3">
      <w:pPr>
        <w:rPr>
          <w:sz w:val="16"/>
          <w:szCs w:val="16"/>
        </w:rPr>
      </w:pPr>
      <w:r w:rsidRPr="00240B6E">
        <w:rPr>
          <w:sz w:val="16"/>
          <w:szCs w:val="16"/>
        </w:rPr>
        <w:t>Strategy Execution | Enterprise Program Leadership | Cross-Functional Leadership | Executive Stakeholder Management | Portfolio &amp; Roadmap Management | KPI &amp; Performance Management | Operational Excellence | Business Transformation | Risk &amp; Dependency Management | Change Management | Process Improvement | Vendor &amp; Partner Management</w:t>
      </w:r>
    </w:p>
    <w:p w14:paraId="5E79F8B8" w14:textId="77777777" w:rsidR="003B57C4" w:rsidRPr="00240B6E" w:rsidRDefault="003B57C4">
      <w:pPr>
        <w:pStyle w:val="SectionHead"/>
        <w:pBdr>
          <w:bottom w:val="single" w:sz="6" w:space="1" w:color="666666"/>
        </w:pBdr>
        <w:spacing w:before="80" w:after="40"/>
        <w:rPr>
          <w:sz w:val="16"/>
          <w:szCs w:val="16"/>
        </w:rPr>
      </w:pPr>
    </w:p>
    <w:p w14:paraId="30005F04" w14:textId="7D526F04" w:rsidR="00F00D1B" w:rsidRPr="00240B6E" w:rsidRDefault="00D061F3">
      <w:pPr>
        <w:pStyle w:val="SectionHead"/>
        <w:pBdr>
          <w:bottom w:val="single" w:sz="6" w:space="1" w:color="666666"/>
        </w:pBdr>
        <w:spacing w:before="80" w:after="40"/>
        <w:rPr>
          <w:sz w:val="16"/>
          <w:szCs w:val="16"/>
        </w:rPr>
      </w:pPr>
      <w:r w:rsidRPr="00240B6E">
        <w:rPr>
          <w:sz w:val="16"/>
          <w:szCs w:val="16"/>
        </w:rPr>
        <w:t>TOOLS &amp; PLATFORMS</w:t>
      </w:r>
    </w:p>
    <w:p w14:paraId="1949E044" w14:textId="08D0C0DF" w:rsidR="00F00D1B" w:rsidRPr="00240B6E" w:rsidRDefault="00D061F3">
      <w:pPr>
        <w:rPr>
          <w:sz w:val="16"/>
          <w:szCs w:val="16"/>
        </w:rPr>
      </w:pPr>
      <w:r w:rsidRPr="00240B6E">
        <w:rPr>
          <w:sz w:val="16"/>
          <w:szCs w:val="16"/>
        </w:rPr>
        <w:t xml:space="preserve">Jira | Confluence | </w:t>
      </w:r>
      <w:proofErr w:type="spellStart"/>
      <w:r w:rsidR="007B11CF">
        <w:rPr>
          <w:sz w:val="16"/>
          <w:szCs w:val="16"/>
        </w:rPr>
        <w:t>SmartSheet</w:t>
      </w:r>
      <w:proofErr w:type="spellEnd"/>
      <w:r w:rsidR="007B11CF">
        <w:rPr>
          <w:sz w:val="16"/>
          <w:szCs w:val="16"/>
        </w:rPr>
        <w:t xml:space="preserve"> | </w:t>
      </w:r>
      <w:r w:rsidRPr="00240B6E">
        <w:rPr>
          <w:sz w:val="16"/>
          <w:szCs w:val="16"/>
        </w:rPr>
        <w:t xml:space="preserve">Workday | Google Cloud Platform (GCP) | </w:t>
      </w:r>
      <w:r w:rsidR="007B11CF">
        <w:rPr>
          <w:sz w:val="16"/>
          <w:szCs w:val="16"/>
        </w:rPr>
        <w:t xml:space="preserve">SaaS | SSO | </w:t>
      </w:r>
      <w:r w:rsidRPr="00240B6E">
        <w:rPr>
          <w:sz w:val="16"/>
          <w:szCs w:val="16"/>
        </w:rPr>
        <w:t>Agile / Waterfall | LIMS (</w:t>
      </w:r>
      <w:proofErr w:type="spellStart"/>
      <w:r w:rsidRPr="00240B6E">
        <w:rPr>
          <w:sz w:val="16"/>
          <w:szCs w:val="16"/>
        </w:rPr>
        <w:t>StarLIMS</w:t>
      </w:r>
      <w:proofErr w:type="spellEnd"/>
      <w:r w:rsidRPr="00240B6E">
        <w:rPr>
          <w:sz w:val="16"/>
          <w:szCs w:val="16"/>
        </w:rPr>
        <w:t xml:space="preserve">, </w:t>
      </w:r>
      <w:proofErr w:type="spellStart"/>
      <w:r w:rsidRPr="00240B6E">
        <w:rPr>
          <w:sz w:val="16"/>
          <w:szCs w:val="16"/>
        </w:rPr>
        <w:t>LabWare</w:t>
      </w:r>
      <w:proofErr w:type="spellEnd"/>
      <w:r w:rsidRPr="00240B6E">
        <w:rPr>
          <w:sz w:val="16"/>
          <w:szCs w:val="16"/>
        </w:rPr>
        <w:t>)</w:t>
      </w:r>
    </w:p>
    <w:p w14:paraId="3AE7FD2D" w14:textId="77777777" w:rsidR="003B57C4" w:rsidRPr="00240B6E" w:rsidRDefault="003B57C4">
      <w:pPr>
        <w:pStyle w:val="SectionHead"/>
        <w:pBdr>
          <w:bottom w:val="single" w:sz="6" w:space="1" w:color="666666"/>
        </w:pBdr>
        <w:spacing w:before="80" w:after="40"/>
        <w:rPr>
          <w:sz w:val="16"/>
          <w:szCs w:val="16"/>
        </w:rPr>
      </w:pPr>
    </w:p>
    <w:p w14:paraId="422D5E71" w14:textId="084785E3" w:rsidR="00F00D1B" w:rsidRPr="00240B6E" w:rsidRDefault="00D061F3">
      <w:pPr>
        <w:pStyle w:val="SectionHead"/>
        <w:pBdr>
          <w:bottom w:val="single" w:sz="6" w:space="1" w:color="666666"/>
        </w:pBdr>
        <w:spacing w:before="80" w:after="40"/>
        <w:rPr>
          <w:sz w:val="16"/>
          <w:szCs w:val="16"/>
        </w:rPr>
      </w:pPr>
      <w:r w:rsidRPr="00240B6E">
        <w:rPr>
          <w:sz w:val="16"/>
          <w:szCs w:val="16"/>
        </w:rPr>
        <w:t>PROFESSIONAL EXPERIENCE</w:t>
      </w:r>
    </w:p>
    <w:p w14:paraId="618CED0D" w14:textId="542AEA88" w:rsidR="00F00D1B" w:rsidRPr="00240B6E" w:rsidRDefault="00950A84">
      <w:pPr>
        <w:pStyle w:val="Role"/>
        <w:keepNext/>
        <w:spacing w:before="60" w:after="0"/>
        <w:rPr>
          <w:sz w:val="16"/>
          <w:szCs w:val="16"/>
        </w:rPr>
      </w:pPr>
      <w:r>
        <w:rPr>
          <w:sz w:val="16"/>
          <w:szCs w:val="16"/>
        </w:rPr>
        <w:t>Digital Engagement Product Manager/Sr. Product Manager - Agile</w:t>
      </w:r>
    </w:p>
    <w:p w14:paraId="766F05B4" w14:textId="77777777" w:rsidR="00F00D1B" w:rsidRPr="00240B6E" w:rsidRDefault="00D061F3">
      <w:pPr>
        <w:pStyle w:val="Company"/>
        <w:keepNext/>
        <w:rPr>
          <w:sz w:val="16"/>
          <w:szCs w:val="16"/>
        </w:rPr>
      </w:pPr>
      <w:r w:rsidRPr="00240B6E">
        <w:rPr>
          <w:sz w:val="16"/>
          <w:szCs w:val="16"/>
        </w:rPr>
        <w:t>Truist Bank | Atlanta, GA | MAR 2023 – PRESENT</w:t>
      </w:r>
    </w:p>
    <w:p w14:paraId="1039437D" w14:textId="77777777" w:rsidR="00240B6E" w:rsidRPr="00240B6E" w:rsidRDefault="00240B6E" w:rsidP="00240B6E">
      <w:pPr>
        <w:pStyle w:val="NormalWeb"/>
        <w:shd w:val="clear" w:color="auto" w:fill="FFFFFF"/>
        <w:spacing w:before="0" w:beforeAutospacing="0" w:after="0" w:afterAutospacing="0"/>
        <w:rPr>
          <w:rFonts w:ascii="Arial" w:hAnsi="Arial" w:cs="Arial"/>
          <w:color w:val="000000"/>
          <w:sz w:val="16"/>
          <w:szCs w:val="16"/>
        </w:rPr>
      </w:pPr>
      <w:r w:rsidRPr="00240B6E">
        <w:rPr>
          <w:rFonts w:ascii="Arial" w:hAnsi="Arial" w:cs="Arial"/>
          <w:color w:val="000000"/>
          <w:sz w:val="16"/>
          <w:szCs w:val="16"/>
        </w:rPr>
        <w:t>Selected to stand up a new digital engagement capability for Wholesale Payments focused on sales enablement, digital adoption, and stakeholder engagement while continuing to lead high-impact strategic initiatives.</w:t>
      </w:r>
    </w:p>
    <w:p w14:paraId="3FC78A85" w14:textId="77777777" w:rsidR="00240B6E" w:rsidRPr="00240B6E" w:rsidRDefault="00240B6E" w:rsidP="00240B6E">
      <w:pPr>
        <w:pStyle w:val="NormalWeb"/>
        <w:shd w:val="clear" w:color="auto" w:fill="FFFFFF"/>
        <w:spacing w:before="0" w:beforeAutospacing="0" w:after="0" w:afterAutospacing="0"/>
        <w:rPr>
          <w:rFonts w:ascii="Arial" w:hAnsi="Arial" w:cs="Arial"/>
          <w:color w:val="000000"/>
          <w:sz w:val="16"/>
          <w:szCs w:val="16"/>
        </w:rPr>
      </w:pPr>
    </w:p>
    <w:p w14:paraId="7FDED40B" w14:textId="6FD365FA" w:rsidR="00240B6E" w:rsidRPr="00240B6E" w:rsidRDefault="00240B6E" w:rsidP="00240B6E">
      <w:pPr>
        <w:pStyle w:val="NormalWeb"/>
        <w:shd w:val="clear" w:color="auto" w:fill="FFFFFF"/>
        <w:spacing w:before="0" w:beforeAutospacing="0" w:after="0" w:afterAutospacing="0"/>
        <w:ind w:left="158" w:hanging="158"/>
        <w:rPr>
          <w:rFonts w:ascii="Arial" w:hAnsi="Arial" w:cs="Arial"/>
          <w:color w:val="000000"/>
          <w:sz w:val="16"/>
          <w:szCs w:val="16"/>
        </w:rPr>
      </w:pPr>
      <w:r w:rsidRPr="00240B6E">
        <w:rPr>
          <w:rFonts w:ascii="Arial" w:hAnsi="Arial" w:cs="Arial"/>
          <w:color w:val="000000"/>
          <w:sz w:val="16"/>
          <w:szCs w:val="16"/>
        </w:rPr>
        <w:t>• Own</w:t>
      </w:r>
      <w:r w:rsidR="00890549">
        <w:rPr>
          <w:rFonts w:ascii="Arial" w:hAnsi="Arial" w:cs="Arial"/>
          <w:color w:val="000000"/>
          <w:sz w:val="16"/>
          <w:szCs w:val="16"/>
        </w:rPr>
        <w:t>ed</w:t>
      </w:r>
      <w:r w:rsidRPr="00240B6E">
        <w:rPr>
          <w:rFonts w:ascii="Arial" w:hAnsi="Arial" w:cs="Arial"/>
          <w:color w:val="000000"/>
          <w:sz w:val="16"/>
          <w:szCs w:val="16"/>
        </w:rPr>
        <w:t xml:space="preserve"> the vision, roadmap, and delivery strategy for a sales enablement ecosystem giving Sales, Service, Onboarding, and support teams self-service access to product demonstrations, capability narratives, and digital guidance.</w:t>
      </w:r>
    </w:p>
    <w:p w14:paraId="2279AEB2" w14:textId="77777777" w:rsidR="00240B6E" w:rsidRPr="00240B6E" w:rsidRDefault="00240B6E" w:rsidP="00240B6E">
      <w:pPr>
        <w:pStyle w:val="NormalWeb"/>
        <w:shd w:val="clear" w:color="auto" w:fill="FFFFFF"/>
        <w:spacing w:before="0" w:beforeAutospacing="0" w:after="0" w:afterAutospacing="0"/>
        <w:ind w:left="158" w:hanging="158"/>
        <w:rPr>
          <w:rFonts w:ascii="Arial" w:hAnsi="Arial" w:cs="Arial"/>
          <w:color w:val="000000"/>
          <w:sz w:val="16"/>
          <w:szCs w:val="16"/>
        </w:rPr>
      </w:pPr>
      <w:r w:rsidRPr="00240B6E">
        <w:rPr>
          <w:rFonts w:ascii="Arial" w:hAnsi="Arial" w:cs="Arial"/>
          <w:color w:val="000000"/>
          <w:sz w:val="16"/>
          <w:szCs w:val="16"/>
        </w:rPr>
        <w:t>• Lead cross-functional engagement across Sales, Service, Onboarding, Production Support, Product, and Technology; develop funding, governance, stakeholder-feedback mechanisms, and success measures for the new capability.</w:t>
      </w:r>
    </w:p>
    <w:p w14:paraId="312FB084" w14:textId="77777777" w:rsidR="00240B6E" w:rsidRPr="00240B6E" w:rsidRDefault="00240B6E" w:rsidP="00240B6E">
      <w:pPr>
        <w:pStyle w:val="NormalWeb"/>
        <w:shd w:val="clear" w:color="auto" w:fill="FFFFFF"/>
        <w:spacing w:before="0" w:beforeAutospacing="0" w:after="0" w:afterAutospacing="0"/>
        <w:ind w:left="158" w:hanging="158"/>
        <w:rPr>
          <w:rFonts w:ascii="Arial" w:hAnsi="Arial" w:cs="Arial"/>
          <w:color w:val="000000"/>
          <w:sz w:val="16"/>
          <w:szCs w:val="16"/>
        </w:rPr>
      </w:pPr>
      <w:r w:rsidRPr="00240B6E">
        <w:rPr>
          <w:rFonts w:ascii="Arial" w:hAnsi="Arial" w:cs="Arial"/>
          <w:b/>
          <w:bCs/>
          <w:color w:val="000000"/>
          <w:sz w:val="16"/>
          <w:szCs w:val="16"/>
        </w:rPr>
        <w:t xml:space="preserve">• </w:t>
      </w:r>
      <w:r w:rsidRPr="00240B6E">
        <w:rPr>
          <w:rFonts w:ascii="Arial" w:hAnsi="Arial" w:cs="Arial"/>
          <w:color w:val="000000"/>
          <w:sz w:val="16"/>
          <w:szCs w:val="16"/>
        </w:rPr>
        <w:t>Directed cross-functional migrations to the bank’s integrated commercial SSO platform, translating business objectives into roadmaps, coordinating dependencies, and delivering $4M in annual vendor cost savings.</w:t>
      </w:r>
    </w:p>
    <w:p w14:paraId="0D93873B" w14:textId="77777777" w:rsidR="00240B6E" w:rsidRPr="00240B6E" w:rsidRDefault="00240B6E" w:rsidP="00240B6E">
      <w:pPr>
        <w:pStyle w:val="NormalWeb"/>
        <w:shd w:val="clear" w:color="auto" w:fill="FFFFFF"/>
        <w:spacing w:before="0" w:beforeAutospacing="0" w:after="0" w:afterAutospacing="0"/>
        <w:ind w:left="158" w:hanging="158"/>
        <w:rPr>
          <w:rFonts w:ascii="Arial" w:hAnsi="Arial" w:cs="Arial"/>
          <w:color w:val="000000"/>
          <w:sz w:val="16"/>
          <w:szCs w:val="16"/>
        </w:rPr>
      </w:pPr>
      <w:r w:rsidRPr="00240B6E">
        <w:rPr>
          <w:rFonts w:ascii="Arial" w:hAnsi="Arial" w:cs="Arial"/>
          <w:b/>
          <w:bCs/>
          <w:color w:val="000000"/>
          <w:sz w:val="16"/>
          <w:szCs w:val="16"/>
        </w:rPr>
        <w:t xml:space="preserve">• </w:t>
      </w:r>
      <w:r w:rsidRPr="00240B6E">
        <w:rPr>
          <w:rFonts w:ascii="Arial" w:hAnsi="Arial" w:cs="Arial"/>
          <w:color w:val="000000"/>
          <w:sz w:val="16"/>
          <w:szCs w:val="16"/>
        </w:rPr>
        <w:t xml:space="preserve">Led a multi-team fraud prevention initiative integrating </w:t>
      </w:r>
      <w:proofErr w:type="spellStart"/>
      <w:r w:rsidRPr="00240B6E">
        <w:rPr>
          <w:rFonts w:ascii="Arial" w:hAnsi="Arial" w:cs="Arial"/>
          <w:color w:val="000000"/>
          <w:sz w:val="16"/>
          <w:szCs w:val="16"/>
        </w:rPr>
        <w:t>ThreatMetrix</w:t>
      </w:r>
      <w:proofErr w:type="spellEnd"/>
      <w:r w:rsidRPr="00240B6E">
        <w:rPr>
          <w:rFonts w:ascii="Arial" w:hAnsi="Arial" w:cs="Arial"/>
          <w:color w:val="000000"/>
          <w:sz w:val="16"/>
          <w:szCs w:val="16"/>
        </w:rPr>
        <w:t>, IFMX, and other capabilities, reducing unrecovered fraud from $7M in Q4 2024 to less than $1M in Q4 2025.</w:t>
      </w:r>
    </w:p>
    <w:p w14:paraId="6FB79CA6" w14:textId="77777777" w:rsidR="00240B6E" w:rsidRPr="00240B6E" w:rsidRDefault="00240B6E" w:rsidP="00240B6E">
      <w:pPr>
        <w:pStyle w:val="NormalWeb"/>
        <w:shd w:val="clear" w:color="auto" w:fill="FFFFFF"/>
        <w:spacing w:before="0" w:beforeAutospacing="0" w:after="0" w:afterAutospacing="0"/>
        <w:ind w:left="158" w:hanging="158"/>
        <w:rPr>
          <w:rFonts w:ascii="Arial" w:hAnsi="Arial" w:cs="Arial"/>
          <w:color w:val="000000"/>
          <w:sz w:val="16"/>
          <w:szCs w:val="16"/>
        </w:rPr>
      </w:pPr>
      <w:r w:rsidRPr="00240B6E">
        <w:rPr>
          <w:rFonts w:ascii="Arial" w:hAnsi="Arial" w:cs="Arial"/>
          <w:b/>
          <w:bCs/>
          <w:color w:val="000000"/>
          <w:sz w:val="16"/>
          <w:szCs w:val="16"/>
        </w:rPr>
        <w:t xml:space="preserve">• </w:t>
      </w:r>
      <w:r w:rsidRPr="00240B6E">
        <w:rPr>
          <w:rFonts w:ascii="Arial" w:hAnsi="Arial" w:cs="Arial"/>
          <w:color w:val="000000"/>
          <w:sz w:val="16"/>
          <w:szCs w:val="16"/>
        </w:rPr>
        <w:t>Championed an MVP for wealth clients, aligning business and technology stakeholders around requirements, priorities, and delivery to improve movement between personal and commercial accounts.</w:t>
      </w:r>
    </w:p>
    <w:p w14:paraId="720191AD" w14:textId="77777777" w:rsidR="00240B6E" w:rsidRPr="00240B6E" w:rsidRDefault="00240B6E" w:rsidP="00240B6E">
      <w:pPr>
        <w:pStyle w:val="NormalWeb"/>
        <w:shd w:val="clear" w:color="auto" w:fill="FFFFFF"/>
        <w:spacing w:before="0" w:beforeAutospacing="0" w:after="0" w:afterAutospacing="0"/>
        <w:ind w:left="158" w:hanging="158"/>
        <w:rPr>
          <w:rFonts w:ascii="Arial" w:hAnsi="Arial" w:cs="Arial"/>
          <w:color w:val="000000"/>
          <w:sz w:val="16"/>
          <w:szCs w:val="16"/>
        </w:rPr>
      </w:pPr>
      <w:r w:rsidRPr="00240B6E">
        <w:rPr>
          <w:rFonts w:ascii="Arial" w:hAnsi="Arial" w:cs="Arial"/>
          <w:b/>
          <w:bCs/>
          <w:color w:val="000000"/>
          <w:sz w:val="16"/>
          <w:szCs w:val="16"/>
        </w:rPr>
        <w:t xml:space="preserve">• </w:t>
      </w:r>
      <w:r w:rsidRPr="00240B6E">
        <w:rPr>
          <w:rFonts w:ascii="Arial" w:hAnsi="Arial" w:cs="Arial"/>
          <w:color w:val="000000"/>
          <w:sz w:val="16"/>
          <w:szCs w:val="16"/>
        </w:rPr>
        <w:t>Partnered across Wholesale Payments to execute strategic client-experience enhancements that contributed to 10% year-over-year revenue growth.</w:t>
      </w:r>
    </w:p>
    <w:p w14:paraId="7396FA21" w14:textId="77777777" w:rsidR="00240B6E" w:rsidRPr="00240B6E" w:rsidRDefault="00240B6E">
      <w:pPr>
        <w:pStyle w:val="Company"/>
        <w:keepNext/>
        <w:rPr>
          <w:i w:val="0"/>
          <w:iCs/>
          <w:sz w:val="16"/>
          <w:szCs w:val="16"/>
        </w:rPr>
      </w:pPr>
    </w:p>
    <w:p w14:paraId="6126AA62" w14:textId="4AC5236E" w:rsidR="00F00D1B" w:rsidRPr="00240B6E" w:rsidRDefault="00D061F3" w:rsidP="00240B6E">
      <w:pPr>
        <w:spacing w:after="0"/>
        <w:rPr>
          <w:b/>
          <w:bCs/>
          <w:sz w:val="16"/>
          <w:szCs w:val="16"/>
        </w:rPr>
      </w:pPr>
      <w:r w:rsidRPr="00240B6E">
        <w:rPr>
          <w:b/>
          <w:bCs/>
          <w:sz w:val="16"/>
          <w:szCs w:val="16"/>
        </w:rPr>
        <w:t>Sr. Consultant</w:t>
      </w:r>
    </w:p>
    <w:p w14:paraId="23634CF1" w14:textId="77777777" w:rsidR="00F00D1B" w:rsidRPr="00240B6E" w:rsidRDefault="00D061F3">
      <w:pPr>
        <w:pStyle w:val="Company"/>
        <w:keepNext/>
        <w:rPr>
          <w:sz w:val="16"/>
          <w:szCs w:val="16"/>
        </w:rPr>
      </w:pPr>
      <w:r w:rsidRPr="00240B6E">
        <w:rPr>
          <w:sz w:val="16"/>
          <w:szCs w:val="16"/>
        </w:rPr>
        <w:t>Slalom Consulting | Atlanta, GA | APR 2022 – FEB 2023</w:t>
      </w:r>
    </w:p>
    <w:p w14:paraId="338B7D23" w14:textId="77777777" w:rsidR="00F00D1B" w:rsidRPr="00240B6E" w:rsidRDefault="00D061F3">
      <w:pPr>
        <w:spacing w:after="0"/>
        <w:rPr>
          <w:sz w:val="16"/>
          <w:szCs w:val="16"/>
        </w:rPr>
      </w:pPr>
      <w:r w:rsidRPr="00240B6E">
        <w:rPr>
          <w:sz w:val="16"/>
          <w:szCs w:val="16"/>
        </w:rPr>
        <w:t>Led strategic, cross-functional initiatives for The Home Depot across consumer privacy, cloud, learning, and security, partnering with business and technology leaders from strategy through execution.</w:t>
      </w:r>
    </w:p>
    <w:p w14:paraId="59DD2B6E" w14:textId="77777777" w:rsidR="00240B6E" w:rsidRPr="00240B6E" w:rsidRDefault="00240B6E">
      <w:pPr>
        <w:spacing w:after="0"/>
        <w:rPr>
          <w:sz w:val="16"/>
          <w:szCs w:val="16"/>
        </w:rPr>
      </w:pPr>
    </w:p>
    <w:p w14:paraId="094C7B6A" w14:textId="77777777" w:rsidR="00F00D1B" w:rsidRPr="00240B6E" w:rsidRDefault="00D061F3">
      <w:pPr>
        <w:spacing w:after="0"/>
        <w:ind w:left="216" w:hanging="158"/>
        <w:rPr>
          <w:sz w:val="16"/>
          <w:szCs w:val="16"/>
        </w:rPr>
      </w:pPr>
      <w:r w:rsidRPr="00240B6E">
        <w:rPr>
          <w:b/>
          <w:sz w:val="16"/>
          <w:szCs w:val="16"/>
        </w:rPr>
        <w:t xml:space="preserve">• </w:t>
      </w:r>
      <w:r w:rsidRPr="00240B6E">
        <w:rPr>
          <w:sz w:val="16"/>
          <w:szCs w:val="16"/>
        </w:rPr>
        <w:t>Led CCPA consumer privacy initiatives across HR, Data Governance, Legal, InfoSec, and technology to deliver compliant consent, preference, and data-access processes.</w:t>
      </w:r>
    </w:p>
    <w:p w14:paraId="562740DD" w14:textId="77777777" w:rsidR="00F00D1B" w:rsidRPr="00240B6E" w:rsidRDefault="00D061F3">
      <w:pPr>
        <w:spacing w:after="0"/>
        <w:ind w:left="216" w:hanging="158"/>
        <w:rPr>
          <w:sz w:val="16"/>
          <w:szCs w:val="16"/>
        </w:rPr>
      </w:pPr>
      <w:r w:rsidRPr="00240B6E">
        <w:rPr>
          <w:b/>
          <w:sz w:val="16"/>
          <w:szCs w:val="16"/>
        </w:rPr>
        <w:t xml:space="preserve">• </w:t>
      </w:r>
      <w:r w:rsidRPr="00240B6E">
        <w:rPr>
          <w:sz w:val="16"/>
          <w:szCs w:val="16"/>
        </w:rPr>
        <w:t>Designed and implemented a Google Cloud Platform solution that generated approximately $450K in revenue for Slalom and strengthened the strategic relationship with The Home Depot.</w:t>
      </w:r>
    </w:p>
    <w:p w14:paraId="3AF03055" w14:textId="77777777" w:rsidR="00F00D1B" w:rsidRPr="00240B6E" w:rsidRDefault="00D061F3">
      <w:pPr>
        <w:spacing w:after="0"/>
        <w:ind w:left="216" w:hanging="158"/>
        <w:rPr>
          <w:sz w:val="16"/>
          <w:szCs w:val="16"/>
        </w:rPr>
      </w:pPr>
      <w:r w:rsidRPr="00240B6E">
        <w:rPr>
          <w:b/>
          <w:sz w:val="16"/>
          <w:szCs w:val="16"/>
        </w:rPr>
        <w:t xml:space="preserve">• </w:t>
      </w:r>
      <w:r w:rsidRPr="00240B6E">
        <w:rPr>
          <w:sz w:val="16"/>
          <w:szCs w:val="16"/>
        </w:rPr>
        <w:t>Directed the Workday Learning migration and launch of a Security Portal, aligning technology, HR, and communications teams around milestones, adoption, compliance, and user experience.</w:t>
      </w:r>
    </w:p>
    <w:p w14:paraId="2B7B02C0" w14:textId="77777777" w:rsidR="00F00D1B" w:rsidRPr="00240B6E" w:rsidRDefault="00D061F3">
      <w:pPr>
        <w:spacing w:after="0"/>
        <w:ind w:left="216" w:hanging="158"/>
        <w:rPr>
          <w:sz w:val="16"/>
          <w:szCs w:val="16"/>
        </w:rPr>
      </w:pPr>
      <w:r w:rsidRPr="00240B6E">
        <w:rPr>
          <w:b/>
          <w:sz w:val="16"/>
          <w:szCs w:val="16"/>
        </w:rPr>
        <w:t xml:space="preserve">• </w:t>
      </w:r>
      <w:r w:rsidRPr="00240B6E">
        <w:rPr>
          <w:sz w:val="16"/>
          <w:szCs w:val="16"/>
        </w:rPr>
        <w:t>Established program governance, executive status reporting, milestone tracking, and risk/issue management across multiple Home Depot workstreams, improving visibility and accelerating decisions.</w:t>
      </w:r>
    </w:p>
    <w:p w14:paraId="10213A3B" w14:textId="77777777" w:rsidR="003B57C4" w:rsidRPr="00240B6E" w:rsidRDefault="003B57C4">
      <w:pPr>
        <w:pStyle w:val="Role"/>
        <w:keepNext/>
        <w:spacing w:before="60" w:after="0"/>
        <w:rPr>
          <w:sz w:val="16"/>
          <w:szCs w:val="16"/>
        </w:rPr>
      </w:pPr>
    </w:p>
    <w:p w14:paraId="42A2097E" w14:textId="77777777" w:rsidR="00240B6E" w:rsidRPr="00240B6E" w:rsidRDefault="00240B6E" w:rsidP="00240B6E">
      <w:pPr>
        <w:pStyle w:val="Role"/>
        <w:keepNext/>
        <w:spacing w:before="60" w:after="0"/>
        <w:rPr>
          <w:sz w:val="16"/>
          <w:szCs w:val="16"/>
        </w:rPr>
      </w:pPr>
      <w:r w:rsidRPr="00240B6E">
        <w:rPr>
          <w:sz w:val="16"/>
          <w:szCs w:val="16"/>
        </w:rPr>
        <w:t>Program Manager</w:t>
      </w:r>
    </w:p>
    <w:p w14:paraId="5D530FF9" w14:textId="77777777" w:rsidR="00240B6E" w:rsidRPr="00240B6E" w:rsidRDefault="00240B6E" w:rsidP="00240B6E">
      <w:pPr>
        <w:pStyle w:val="Company"/>
        <w:keepNext/>
        <w:rPr>
          <w:i w:val="0"/>
          <w:iCs/>
          <w:sz w:val="16"/>
          <w:szCs w:val="16"/>
        </w:rPr>
      </w:pPr>
      <w:r w:rsidRPr="00240B6E">
        <w:rPr>
          <w:i w:val="0"/>
          <w:iCs/>
          <w:sz w:val="16"/>
          <w:szCs w:val="16"/>
        </w:rPr>
        <w:t>Truist Bank | Atlanta, GA | DEC 2019 – DEC 2021</w:t>
      </w:r>
    </w:p>
    <w:p w14:paraId="56989E32" w14:textId="77777777" w:rsidR="00240B6E" w:rsidRPr="00240B6E" w:rsidRDefault="00240B6E" w:rsidP="00240B6E">
      <w:pPr>
        <w:rPr>
          <w:rFonts w:cs="Arial"/>
          <w:sz w:val="16"/>
          <w:szCs w:val="16"/>
        </w:rPr>
      </w:pPr>
      <w:r w:rsidRPr="00240B6E">
        <w:rPr>
          <w:rFonts w:cs="Arial"/>
          <w:i/>
          <w:iCs/>
          <w:sz w:val="16"/>
          <w:szCs w:val="16"/>
        </w:rPr>
        <w:t>Served as an interim program manager providing specialized oversight and management to multiple merger-related initiatives during the merger of SunTrust BB&amp;T to become Truist.</w:t>
      </w:r>
    </w:p>
    <w:p w14:paraId="37F9BCBB" w14:textId="77777777" w:rsidR="00240B6E" w:rsidRPr="00240B6E" w:rsidRDefault="00240B6E" w:rsidP="00240B6E">
      <w:pPr>
        <w:pStyle w:val="Company"/>
        <w:keepNext/>
        <w:rPr>
          <w:sz w:val="16"/>
          <w:szCs w:val="16"/>
        </w:rPr>
      </w:pPr>
    </w:p>
    <w:p w14:paraId="02CA203D" w14:textId="77777777" w:rsidR="00240B6E" w:rsidRPr="00240B6E" w:rsidRDefault="00240B6E" w:rsidP="00240B6E">
      <w:pPr>
        <w:spacing w:after="0"/>
        <w:ind w:left="216" w:hanging="158"/>
        <w:rPr>
          <w:sz w:val="16"/>
          <w:szCs w:val="16"/>
        </w:rPr>
      </w:pPr>
      <w:r w:rsidRPr="00240B6E">
        <w:rPr>
          <w:b/>
          <w:sz w:val="16"/>
          <w:szCs w:val="16"/>
        </w:rPr>
        <w:t xml:space="preserve">• </w:t>
      </w:r>
      <w:r w:rsidRPr="00240B6E">
        <w:rPr>
          <w:sz w:val="16"/>
          <w:szCs w:val="16"/>
        </w:rPr>
        <w:t>Recovered a stalled strategic program and led the launch of a new commercial banking capability, strengthening Truist’s competitive position in the commercial market.</w:t>
      </w:r>
    </w:p>
    <w:p w14:paraId="1F437085" w14:textId="77777777" w:rsidR="00240B6E" w:rsidRPr="00240B6E" w:rsidRDefault="00240B6E" w:rsidP="00240B6E">
      <w:pPr>
        <w:spacing w:after="0"/>
        <w:ind w:left="216" w:hanging="158"/>
        <w:rPr>
          <w:sz w:val="16"/>
          <w:szCs w:val="16"/>
        </w:rPr>
      </w:pPr>
      <w:r w:rsidRPr="00240B6E">
        <w:rPr>
          <w:b/>
          <w:sz w:val="16"/>
          <w:szCs w:val="16"/>
        </w:rPr>
        <w:t xml:space="preserve">• </w:t>
      </w:r>
      <w:r w:rsidRPr="00240B6E">
        <w:rPr>
          <w:sz w:val="16"/>
          <w:szCs w:val="16"/>
        </w:rPr>
        <w:t>Managed a portfolio of merger initiatives, coordinating cross-functional teams, milestones, interdependencies, risks, and issues while providing regular executive-level performance reporting.</w:t>
      </w:r>
    </w:p>
    <w:p w14:paraId="7940662C" w14:textId="77777777" w:rsidR="00240B6E" w:rsidRPr="00240B6E" w:rsidRDefault="00240B6E" w:rsidP="00240B6E">
      <w:pPr>
        <w:spacing w:after="0"/>
        <w:ind w:left="216" w:hanging="158"/>
        <w:rPr>
          <w:sz w:val="16"/>
          <w:szCs w:val="16"/>
        </w:rPr>
      </w:pPr>
      <w:r w:rsidRPr="00240B6E">
        <w:rPr>
          <w:b/>
          <w:sz w:val="16"/>
          <w:szCs w:val="16"/>
        </w:rPr>
        <w:t xml:space="preserve">• </w:t>
      </w:r>
      <w:r w:rsidRPr="00240B6E">
        <w:rPr>
          <w:sz w:val="16"/>
          <w:szCs w:val="16"/>
        </w:rPr>
        <w:t>Created a stakeholder operating forum that accelerated decisions and aligned technology investments with commercial priorities.</w:t>
      </w:r>
    </w:p>
    <w:p w14:paraId="47878EDD" w14:textId="77777777" w:rsidR="00240B6E" w:rsidRPr="00240B6E" w:rsidRDefault="00240B6E" w:rsidP="00240B6E">
      <w:pPr>
        <w:rPr>
          <w:rFonts w:cs="Arial"/>
          <w:b/>
          <w:bCs/>
          <w:color w:val="7F7F7F" w:themeColor="text1" w:themeTint="80"/>
          <w:sz w:val="16"/>
          <w:szCs w:val="16"/>
        </w:rPr>
      </w:pPr>
    </w:p>
    <w:p w14:paraId="36809BB0" w14:textId="77777777" w:rsidR="00240B6E" w:rsidRPr="00240B6E" w:rsidRDefault="00240B6E" w:rsidP="00240B6E">
      <w:pPr>
        <w:rPr>
          <w:rFonts w:cs="Arial"/>
          <w:b/>
          <w:bCs/>
          <w:color w:val="7F7F7F" w:themeColor="text1" w:themeTint="80"/>
          <w:sz w:val="16"/>
          <w:szCs w:val="16"/>
        </w:rPr>
      </w:pPr>
    </w:p>
    <w:p w14:paraId="7EE17BE3" w14:textId="77777777" w:rsidR="00240B6E" w:rsidRPr="00240B6E" w:rsidRDefault="00240B6E" w:rsidP="00240B6E">
      <w:pPr>
        <w:rPr>
          <w:rFonts w:cs="Arial"/>
          <w:b/>
          <w:bCs/>
          <w:color w:val="7F7F7F" w:themeColor="text1" w:themeTint="80"/>
          <w:sz w:val="16"/>
          <w:szCs w:val="16"/>
        </w:rPr>
      </w:pPr>
    </w:p>
    <w:p w14:paraId="2B5AA236" w14:textId="77777777" w:rsidR="00240B6E" w:rsidRPr="00240B6E" w:rsidRDefault="00240B6E" w:rsidP="00240B6E">
      <w:pPr>
        <w:rPr>
          <w:rFonts w:cs="Arial"/>
          <w:b/>
          <w:bCs/>
          <w:color w:val="7F7F7F" w:themeColor="text1" w:themeTint="80"/>
          <w:sz w:val="16"/>
          <w:szCs w:val="16"/>
        </w:rPr>
      </w:pPr>
    </w:p>
    <w:p w14:paraId="4F0DB6ED" w14:textId="77777777" w:rsidR="00240B6E" w:rsidRPr="00240B6E" w:rsidRDefault="00240B6E" w:rsidP="00240B6E">
      <w:pPr>
        <w:rPr>
          <w:rFonts w:cs="Arial"/>
          <w:b/>
          <w:bCs/>
          <w:color w:val="7F7F7F" w:themeColor="text1" w:themeTint="80"/>
          <w:sz w:val="16"/>
          <w:szCs w:val="16"/>
        </w:rPr>
      </w:pPr>
    </w:p>
    <w:p w14:paraId="5C2F7C9C" w14:textId="77777777" w:rsidR="00240B6E" w:rsidRPr="00240B6E" w:rsidRDefault="00240B6E" w:rsidP="00240B6E">
      <w:pPr>
        <w:rPr>
          <w:rFonts w:cs="Arial"/>
          <w:b/>
          <w:bCs/>
          <w:color w:val="7F7F7F" w:themeColor="text1" w:themeTint="80"/>
          <w:sz w:val="16"/>
          <w:szCs w:val="16"/>
        </w:rPr>
      </w:pPr>
      <w:r w:rsidRPr="00240B6E">
        <w:rPr>
          <w:rFonts w:cs="Arial"/>
          <w:b/>
          <w:bCs/>
          <w:color w:val="7F7F7F" w:themeColor="text1" w:themeTint="80"/>
          <w:sz w:val="16"/>
          <w:szCs w:val="16"/>
        </w:rPr>
        <w:t>LEIGH BARTLEY | Page 2 of 2</w:t>
      </w:r>
    </w:p>
    <w:p w14:paraId="24CC56B3" w14:textId="77777777" w:rsidR="00240B6E" w:rsidRPr="00240B6E" w:rsidRDefault="00240B6E" w:rsidP="00240B6E">
      <w:pPr>
        <w:pStyle w:val="Role"/>
        <w:keepNext/>
        <w:spacing w:before="60" w:after="0"/>
        <w:rPr>
          <w:sz w:val="16"/>
          <w:szCs w:val="16"/>
        </w:rPr>
      </w:pPr>
    </w:p>
    <w:p w14:paraId="4E26C554" w14:textId="77777777" w:rsidR="00240B6E" w:rsidRPr="00240B6E" w:rsidRDefault="00240B6E" w:rsidP="00240B6E">
      <w:pPr>
        <w:pStyle w:val="SectionHead"/>
        <w:pBdr>
          <w:bottom w:val="single" w:sz="6" w:space="1" w:color="666666"/>
        </w:pBdr>
        <w:spacing w:before="80" w:after="40"/>
        <w:rPr>
          <w:sz w:val="16"/>
          <w:szCs w:val="16"/>
        </w:rPr>
      </w:pPr>
      <w:r w:rsidRPr="00240B6E">
        <w:rPr>
          <w:sz w:val="16"/>
          <w:szCs w:val="16"/>
        </w:rPr>
        <w:t>PROFESSIONAL EXPERIENCE (cont’d)</w:t>
      </w:r>
    </w:p>
    <w:p w14:paraId="1C5EDFB6" w14:textId="77777777" w:rsidR="003B57C4" w:rsidRPr="00240B6E" w:rsidRDefault="003B57C4">
      <w:pPr>
        <w:pStyle w:val="Role"/>
        <w:keepNext/>
        <w:spacing w:before="60" w:after="0"/>
        <w:rPr>
          <w:sz w:val="16"/>
          <w:szCs w:val="16"/>
        </w:rPr>
      </w:pPr>
    </w:p>
    <w:p w14:paraId="75C0AF5F" w14:textId="77777777" w:rsidR="003B57C4" w:rsidRPr="00240B6E" w:rsidRDefault="003B57C4" w:rsidP="003B57C4">
      <w:pPr>
        <w:pStyle w:val="Role"/>
        <w:keepNext/>
        <w:spacing w:before="60" w:after="0"/>
        <w:rPr>
          <w:sz w:val="16"/>
          <w:szCs w:val="16"/>
        </w:rPr>
      </w:pPr>
      <w:r w:rsidRPr="00240B6E">
        <w:rPr>
          <w:sz w:val="16"/>
          <w:szCs w:val="16"/>
        </w:rPr>
        <w:t>Sr. Consultant</w:t>
      </w:r>
    </w:p>
    <w:p w14:paraId="7C14D5DB" w14:textId="77777777" w:rsidR="003B57C4" w:rsidRPr="00240B6E" w:rsidRDefault="003B57C4" w:rsidP="003B57C4">
      <w:pPr>
        <w:pStyle w:val="Company"/>
        <w:keepNext/>
        <w:rPr>
          <w:i w:val="0"/>
          <w:iCs/>
          <w:sz w:val="16"/>
          <w:szCs w:val="16"/>
        </w:rPr>
      </w:pPr>
      <w:proofErr w:type="spellStart"/>
      <w:r w:rsidRPr="00240B6E">
        <w:rPr>
          <w:i w:val="0"/>
          <w:iCs/>
          <w:sz w:val="16"/>
          <w:szCs w:val="16"/>
        </w:rPr>
        <w:t>LabLynx</w:t>
      </w:r>
      <w:proofErr w:type="spellEnd"/>
      <w:r w:rsidRPr="00240B6E">
        <w:rPr>
          <w:i w:val="0"/>
          <w:iCs/>
          <w:sz w:val="16"/>
          <w:szCs w:val="16"/>
        </w:rPr>
        <w:t xml:space="preserve"> | Atlanta, GA | JAN 2018 – DEC 2019</w:t>
      </w:r>
    </w:p>
    <w:p w14:paraId="79016F62" w14:textId="77777777" w:rsidR="00240B6E" w:rsidRPr="00240B6E" w:rsidRDefault="00240B6E" w:rsidP="00240B6E">
      <w:pPr>
        <w:rPr>
          <w:rFonts w:cs="Arial"/>
          <w:sz w:val="16"/>
          <w:szCs w:val="16"/>
        </w:rPr>
      </w:pPr>
      <w:r w:rsidRPr="00240B6E">
        <w:rPr>
          <w:rFonts w:cs="Arial"/>
          <w:i/>
          <w:iCs/>
          <w:sz w:val="16"/>
          <w:szCs w:val="16"/>
        </w:rPr>
        <w:t>Provided business strategy and solution consulting for a laboratory software (LIMS) company.</w:t>
      </w:r>
    </w:p>
    <w:p w14:paraId="426A09A9" w14:textId="77777777" w:rsidR="00240B6E" w:rsidRPr="00240B6E" w:rsidRDefault="00240B6E" w:rsidP="003B57C4">
      <w:pPr>
        <w:pStyle w:val="Company"/>
        <w:keepNext/>
        <w:rPr>
          <w:i w:val="0"/>
          <w:iCs/>
          <w:sz w:val="16"/>
          <w:szCs w:val="16"/>
        </w:rPr>
      </w:pPr>
    </w:p>
    <w:p w14:paraId="465D269F" w14:textId="77777777" w:rsidR="003B57C4" w:rsidRPr="00240B6E" w:rsidRDefault="003B57C4" w:rsidP="003B57C4">
      <w:pPr>
        <w:spacing w:after="0"/>
        <w:ind w:left="216" w:hanging="158"/>
        <w:rPr>
          <w:sz w:val="16"/>
          <w:szCs w:val="16"/>
        </w:rPr>
      </w:pPr>
      <w:r w:rsidRPr="00240B6E">
        <w:rPr>
          <w:b/>
          <w:sz w:val="16"/>
          <w:szCs w:val="16"/>
        </w:rPr>
        <w:t xml:space="preserve">• </w:t>
      </w:r>
      <w:r w:rsidRPr="00240B6E">
        <w:rPr>
          <w:sz w:val="16"/>
          <w:szCs w:val="16"/>
        </w:rPr>
        <w:t>Advised leadership on business strategy and redesigned sales and delivery processes, improving operating predictability and client experience.</w:t>
      </w:r>
    </w:p>
    <w:p w14:paraId="7E9F8989" w14:textId="77777777" w:rsidR="003B57C4" w:rsidRPr="00240B6E" w:rsidRDefault="003B57C4" w:rsidP="003B57C4">
      <w:pPr>
        <w:spacing w:after="0"/>
        <w:ind w:left="216" w:hanging="158"/>
        <w:rPr>
          <w:sz w:val="16"/>
          <w:szCs w:val="16"/>
        </w:rPr>
      </w:pPr>
      <w:r w:rsidRPr="00240B6E">
        <w:rPr>
          <w:b/>
          <w:sz w:val="16"/>
          <w:szCs w:val="16"/>
        </w:rPr>
        <w:t xml:space="preserve">• </w:t>
      </w:r>
      <w:r w:rsidRPr="00240B6E">
        <w:rPr>
          <w:sz w:val="16"/>
          <w:szCs w:val="16"/>
        </w:rPr>
        <w:t>Standardized requirements and implementation workflows through Jira and Confluence, contributing to a $30K increase in sales revenue in one quarter.</w:t>
      </w:r>
    </w:p>
    <w:p w14:paraId="496C3C90" w14:textId="77777777" w:rsidR="003B57C4" w:rsidRPr="00240B6E" w:rsidRDefault="003B57C4" w:rsidP="003B57C4">
      <w:pPr>
        <w:spacing w:after="0"/>
        <w:ind w:left="216" w:hanging="158"/>
        <w:rPr>
          <w:sz w:val="16"/>
          <w:szCs w:val="16"/>
        </w:rPr>
      </w:pPr>
      <w:r w:rsidRPr="00240B6E">
        <w:rPr>
          <w:b/>
          <w:sz w:val="16"/>
          <w:szCs w:val="16"/>
        </w:rPr>
        <w:t xml:space="preserve">• </w:t>
      </w:r>
      <w:r w:rsidRPr="00240B6E">
        <w:rPr>
          <w:sz w:val="16"/>
          <w:szCs w:val="16"/>
        </w:rPr>
        <w:t>Advised healthcare and life sciences clients on solution strategy and configuration for complex operational needs.</w:t>
      </w:r>
    </w:p>
    <w:p w14:paraId="62266369" w14:textId="77777777" w:rsidR="003B57C4" w:rsidRPr="00240B6E" w:rsidRDefault="003B57C4">
      <w:pPr>
        <w:pStyle w:val="Role"/>
        <w:keepNext/>
        <w:spacing w:before="60" w:after="0"/>
        <w:rPr>
          <w:sz w:val="16"/>
          <w:szCs w:val="16"/>
        </w:rPr>
      </w:pPr>
    </w:p>
    <w:p w14:paraId="39D8DA90" w14:textId="68878078" w:rsidR="00F00D1B" w:rsidRPr="00240B6E" w:rsidRDefault="00D061F3">
      <w:pPr>
        <w:pStyle w:val="Role"/>
        <w:keepNext/>
        <w:spacing w:before="60" w:after="0"/>
        <w:rPr>
          <w:sz w:val="16"/>
          <w:szCs w:val="16"/>
        </w:rPr>
      </w:pPr>
      <w:r w:rsidRPr="00240B6E">
        <w:rPr>
          <w:sz w:val="16"/>
          <w:szCs w:val="16"/>
        </w:rPr>
        <w:t>Manager of Logistics &amp; Client Support</w:t>
      </w:r>
    </w:p>
    <w:p w14:paraId="4F45A300" w14:textId="77777777" w:rsidR="00F00D1B" w:rsidRPr="00240B6E" w:rsidRDefault="00D061F3">
      <w:pPr>
        <w:pStyle w:val="Company"/>
        <w:keepNext/>
        <w:rPr>
          <w:i w:val="0"/>
          <w:iCs/>
          <w:sz w:val="16"/>
          <w:szCs w:val="16"/>
        </w:rPr>
      </w:pPr>
      <w:r w:rsidRPr="00240B6E">
        <w:rPr>
          <w:i w:val="0"/>
          <w:iCs/>
          <w:sz w:val="16"/>
          <w:szCs w:val="16"/>
        </w:rPr>
        <w:t>Feedzai | Atlanta, GA | JUL 2016 – DEC 2017</w:t>
      </w:r>
    </w:p>
    <w:p w14:paraId="35C032BC" w14:textId="77777777" w:rsidR="00240B6E" w:rsidRPr="00240B6E" w:rsidRDefault="00240B6E" w:rsidP="00240B6E">
      <w:pPr>
        <w:rPr>
          <w:rFonts w:cs="Arial"/>
          <w:sz w:val="16"/>
          <w:szCs w:val="16"/>
        </w:rPr>
      </w:pPr>
      <w:r w:rsidRPr="00240B6E">
        <w:rPr>
          <w:rFonts w:cs="Arial"/>
          <w:i/>
          <w:iCs/>
          <w:sz w:val="16"/>
          <w:szCs w:val="16"/>
        </w:rPr>
        <w:t>Managed the operational, organizational, and client engagement aspects for a small European Fintech that was establishing itself in the US.</w:t>
      </w:r>
    </w:p>
    <w:p w14:paraId="6E7C6875" w14:textId="77777777" w:rsidR="00240B6E" w:rsidRPr="00240B6E" w:rsidRDefault="00240B6E">
      <w:pPr>
        <w:pStyle w:val="Company"/>
        <w:keepNext/>
        <w:rPr>
          <w:i w:val="0"/>
          <w:iCs/>
          <w:sz w:val="16"/>
          <w:szCs w:val="16"/>
        </w:rPr>
      </w:pPr>
    </w:p>
    <w:p w14:paraId="3D8B04ED" w14:textId="77777777" w:rsidR="00F00D1B" w:rsidRPr="00240B6E" w:rsidRDefault="00D061F3">
      <w:pPr>
        <w:spacing w:after="0"/>
        <w:ind w:left="216" w:hanging="158"/>
        <w:rPr>
          <w:sz w:val="16"/>
          <w:szCs w:val="16"/>
        </w:rPr>
      </w:pPr>
      <w:r w:rsidRPr="00240B6E">
        <w:rPr>
          <w:b/>
          <w:sz w:val="16"/>
          <w:szCs w:val="16"/>
        </w:rPr>
        <w:t xml:space="preserve">• </w:t>
      </w:r>
      <w:r w:rsidRPr="00240B6E">
        <w:rPr>
          <w:sz w:val="16"/>
          <w:szCs w:val="16"/>
        </w:rPr>
        <w:t>Led U.S. operational and client-engagement activities for a European fintech expanding into the U.S.; managed a $20M operations budget and drove cost reductions across key expense categories.</w:t>
      </w:r>
    </w:p>
    <w:p w14:paraId="1948CE58" w14:textId="77777777" w:rsidR="00F00D1B" w:rsidRPr="00240B6E" w:rsidRDefault="00D061F3">
      <w:pPr>
        <w:spacing w:after="0"/>
        <w:ind w:left="216" w:hanging="158"/>
        <w:rPr>
          <w:sz w:val="16"/>
          <w:szCs w:val="16"/>
        </w:rPr>
      </w:pPr>
      <w:r w:rsidRPr="00240B6E">
        <w:rPr>
          <w:b/>
          <w:sz w:val="16"/>
          <w:szCs w:val="16"/>
        </w:rPr>
        <w:t xml:space="preserve">• </w:t>
      </w:r>
      <w:r w:rsidRPr="00240B6E">
        <w:rPr>
          <w:sz w:val="16"/>
          <w:szCs w:val="16"/>
        </w:rPr>
        <w:t>Partnered with client executives to clarify business needs and influence solution priorities; helped establish the Atlanta PMO with governance, tools, and delivery practices.</w:t>
      </w:r>
    </w:p>
    <w:p w14:paraId="653B3B52" w14:textId="77777777" w:rsidR="003B57C4" w:rsidRPr="00240B6E" w:rsidRDefault="003B57C4">
      <w:pPr>
        <w:pStyle w:val="Role"/>
        <w:keepNext/>
        <w:spacing w:before="60" w:after="0"/>
        <w:rPr>
          <w:sz w:val="16"/>
          <w:szCs w:val="16"/>
        </w:rPr>
      </w:pPr>
    </w:p>
    <w:p w14:paraId="1920BC12" w14:textId="585C3A73" w:rsidR="00F00D1B" w:rsidRPr="00240B6E" w:rsidRDefault="00D061F3">
      <w:pPr>
        <w:pStyle w:val="Role"/>
        <w:keepNext/>
        <w:spacing w:before="60" w:after="0"/>
        <w:rPr>
          <w:sz w:val="16"/>
          <w:szCs w:val="16"/>
        </w:rPr>
      </w:pPr>
      <w:r w:rsidRPr="00240B6E">
        <w:rPr>
          <w:sz w:val="16"/>
          <w:szCs w:val="16"/>
        </w:rPr>
        <w:t>Product Development Manager</w:t>
      </w:r>
    </w:p>
    <w:p w14:paraId="17DBB790" w14:textId="77777777" w:rsidR="00F00D1B" w:rsidRPr="00240B6E" w:rsidRDefault="00D061F3">
      <w:pPr>
        <w:pStyle w:val="Company"/>
        <w:keepNext/>
        <w:rPr>
          <w:i w:val="0"/>
          <w:iCs/>
          <w:sz w:val="16"/>
          <w:szCs w:val="16"/>
        </w:rPr>
      </w:pPr>
      <w:r w:rsidRPr="00240B6E">
        <w:rPr>
          <w:i w:val="0"/>
          <w:iCs/>
          <w:sz w:val="16"/>
          <w:szCs w:val="16"/>
        </w:rPr>
        <w:t>Identity Sciences | Atlanta, GA | OCT 2014 – JUL 2016</w:t>
      </w:r>
    </w:p>
    <w:p w14:paraId="4152B27F" w14:textId="77777777" w:rsidR="00240B6E" w:rsidRPr="00240B6E" w:rsidRDefault="00240B6E" w:rsidP="00240B6E">
      <w:pPr>
        <w:rPr>
          <w:rFonts w:cs="Arial"/>
          <w:i/>
          <w:iCs/>
          <w:sz w:val="16"/>
          <w:szCs w:val="16"/>
        </w:rPr>
      </w:pPr>
      <w:r w:rsidRPr="00240B6E">
        <w:rPr>
          <w:rFonts w:cs="Arial"/>
          <w:i/>
          <w:iCs/>
          <w:sz w:val="16"/>
          <w:szCs w:val="16"/>
        </w:rPr>
        <w:t>Led the development of the company’s forensic laboratory software (</w:t>
      </w:r>
      <w:proofErr w:type="spellStart"/>
      <w:r w:rsidRPr="00240B6E">
        <w:rPr>
          <w:rFonts w:cs="Arial"/>
          <w:i/>
          <w:iCs/>
          <w:sz w:val="16"/>
          <w:szCs w:val="16"/>
        </w:rPr>
        <w:t>AbP</w:t>
      </w:r>
      <w:proofErr w:type="spellEnd"/>
      <w:r w:rsidRPr="00240B6E">
        <w:rPr>
          <w:rFonts w:cs="Arial"/>
          <w:i/>
          <w:iCs/>
          <w:sz w:val="16"/>
          <w:szCs w:val="16"/>
        </w:rPr>
        <w:t xml:space="preserve"> LIMS), defining the roadmap, enhancing UX, and helping secure the company’s first government contract. </w:t>
      </w:r>
    </w:p>
    <w:p w14:paraId="7D5F0513" w14:textId="77777777" w:rsidR="00240B6E" w:rsidRPr="00240B6E" w:rsidRDefault="00240B6E">
      <w:pPr>
        <w:pStyle w:val="Company"/>
        <w:keepNext/>
        <w:rPr>
          <w:i w:val="0"/>
          <w:iCs/>
          <w:sz w:val="16"/>
          <w:szCs w:val="16"/>
        </w:rPr>
      </w:pPr>
    </w:p>
    <w:p w14:paraId="631DCB8E" w14:textId="77777777" w:rsidR="00F00D1B" w:rsidRPr="00240B6E" w:rsidRDefault="00D061F3">
      <w:pPr>
        <w:spacing w:after="0"/>
        <w:ind w:left="216" w:hanging="158"/>
        <w:rPr>
          <w:sz w:val="16"/>
          <w:szCs w:val="16"/>
        </w:rPr>
      </w:pPr>
      <w:r w:rsidRPr="00240B6E">
        <w:rPr>
          <w:b/>
          <w:sz w:val="16"/>
          <w:szCs w:val="16"/>
        </w:rPr>
        <w:t xml:space="preserve">• </w:t>
      </w:r>
      <w:r w:rsidRPr="00240B6E">
        <w:rPr>
          <w:sz w:val="16"/>
          <w:szCs w:val="16"/>
        </w:rPr>
        <w:t>Led strategy and execution for forensic laboratory software, defining the roadmap, improving UX, selecting vendors, and helping secure the company’s first government contract.</w:t>
      </w:r>
    </w:p>
    <w:p w14:paraId="0916E1ED" w14:textId="77777777" w:rsidR="00F00D1B" w:rsidRPr="00240B6E" w:rsidRDefault="00D061F3">
      <w:pPr>
        <w:spacing w:after="0"/>
        <w:ind w:left="216" w:hanging="158"/>
        <w:rPr>
          <w:sz w:val="16"/>
          <w:szCs w:val="16"/>
        </w:rPr>
      </w:pPr>
      <w:r w:rsidRPr="00240B6E">
        <w:rPr>
          <w:b/>
          <w:sz w:val="16"/>
          <w:szCs w:val="16"/>
        </w:rPr>
        <w:t xml:space="preserve">• </w:t>
      </w:r>
      <w:r w:rsidRPr="00240B6E">
        <w:rPr>
          <w:sz w:val="16"/>
          <w:szCs w:val="16"/>
        </w:rPr>
        <w:t>Designed a workflow integrating LabWare LIMS with robotic automation to streamline laboratory operations.</w:t>
      </w:r>
    </w:p>
    <w:p w14:paraId="6CBF172C" w14:textId="77777777" w:rsidR="003B57C4" w:rsidRPr="00240B6E" w:rsidRDefault="003B57C4">
      <w:pPr>
        <w:pStyle w:val="Role"/>
        <w:keepNext/>
        <w:spacing w:before="60" w:after="0"/>
        <w:rPr>
          <w:sz w:val="16"/>
          <w:szCs w:val="16"/>
        </w:rPr>
      </w:pPr>
    </w:p>
    <w:p w14:paraId="4DE604AF" w14:textId="2C5FA80F" w:rsidR="00F00D1B" w:rsidRPr="00240B6E" w:rsidRDefault="00D061F3">
      <w:pPr>
        <w:pStyle w:val="Role"/>
        <w:keepNext/>
        <w:spacing w:before="60" w:after="0"/>
        <w:rPr>
          <w:sz w:val="16"/>
          <w:szCs w:val="16"/>
        </w:rPr>
      </w:pPr>
      <w:r w:rsidRPr="00240B6E">
        <w:rPr>
          <w:sz w:val="16"/>
          <w:szCs w:val="16"/>
        </w:rPr>
        <w:t>Consultant</w:t>
      </w:r>
    </w:p>
    <w:p w14:paraId="0C4E8146" w14:textId="77777777" w:rsidR="00F00D1B" w:rsidRPr="00240B6E" w:rsidRDefault="00D061F3">
      <w:pPr>
        <w:pStyle w:val="Company"/>
        <w:keepNext/>
        <w:rPr>
          <w:sz w:val="16"/>
          <w:szCs w:val="16"/>
        </w:rPr>
      </w:pPr>
      <w:r w:rsidRPr="00240B6E">
        <w:rPr>
          <w:sz w:val="16"/>
          <w:szCs w:val="16"/>
        </w:rPr>
        <w:t>IT Solutions | Atlanta, GA | NOV 2011 – SEP 2014</w:t>
      </w:r>
    </w:p>
    <w:p w14:paraId="19C9FF55" w14:textId="77777777" w:rsidR="00240B6E" w:rsidRPr="00240B6E" w:rsidRDefault="00240B6E" w:rsidP="00240B6E">
      <w:pPr>
        <w:rPr>
          <w:rFonts w:cs="Arial"/>
          <w:sz w:val="16"/>
          <w:szCs w:val="16"/>
        </w:rPr>
      </w:pPr>
      <w:r w:rsidRPr="00240B6E">
        <w:rPr>
          <w:rFonts w:cs="Arial"/>
          <w:i/>
          <w:iCs/>
          <w:sz w:val="16"/>
          <w:szCs w:val="16"/>
        </w:rPr>
        <w:t>Provided program and project management services to clients in the healthcare, life sciences, and finance industries.</w:t>
      </w:r>
    </w:p>
    <w:p w14:paraId="5B424E7D" w14:textId="77777777" w:rsidR="00240B6E" w:rsidRPr="00240B6E" w:rsidRDefault="00240B6E">
      <w:pPr>
        <w:pStyle w:val="Company"/>
        <w:keepNext/>
        <w:rPr>
          <w:sz w:val="16"/>
          <w:szCs w:val="16"/>
        </w:rPr>
      </w:pPr>
    </w:p>
    <w:p w14:paraId="3AC209C9" w14:textId="77777777" w:rsidR="00F00D1B" w:rsidRPr="00240B6E" w:rsidRDefault="00D061F3">
      <w:pPr>
        <w:spacing w:after="0"/>
        <w:ind w:left="216" w:hanging="158"/>
        <w:rPr>
          <w:sz w:val="16"/>
          <w:szCs w:val="16"/>
        </w:rPr>
      </w:pPr>
      <w:r w:rsidRPr="00240B6E">
        <w:rPr>
          <w:b/>
          <w:sz w:val="16"/>
          <w:szCs w:val="16"/>
        </w:rPr>
        <w:t xml:space="preserve">• </w:t>
      </w:r>
      <w:r w:rsidRPr="00240B6E">
        <w:rPr>
          <w:sz w:val="16"/>
          <w:szCs w:val="16"/>
        </w:rPr>
        <w:t>Led the strategic redesign of a healthcare cost-containment client’s claims-processing operation, selecting vendors and partnerships to support growth.</w:t>
      </w:r>
    </w:p>
    <w:p w14:paraId="40FE3611" w14:textId="77777777" w:rsidR="00F00D1B" w:rsidRPr="00240B6E" w:rsidRDefault="00D061F3">
      <w:pPr>
        <w:spacing w:after="0"/>
        <w:ind w:left="216" w:hanging="158"/>
        <w:rPr>
          <w:sz w:val="16"/>
          <w:szCs w:val="16"/>
        </w:rPr>
      </w:pPr>
      <w:r w:rsidRPr="00240B6E">
        <w:rPr>
          <w:b/>
          <w:sz w:val="16"/>
          <w:szCs w:val="16"/>
        </w:rPr>
        <w:t xml:space="preserve">• </w:t>
      </w:r>
      <w:r w:rsidRPr="00240B6E">
        <w:rPr>
          <w:sz w:val="16"/>
          <w:szCs w:val="16"/>
        </w:rPr>
        <w:t>Managed a $2.7M server consolidation and data-center migration for the Georgia Department of Natural Resources, serving as primary liaison among the CIO, Georgia Technology Authority, IBM, and AT&amp;T.</w:t>
      </w:r>
    </w:p>
    <w:p w14:paraId="736D000A" w14:textId="77777777" w:rsidR="00F00D1B" w:rsidRPr="00240B6E" w:rsidRDefault="00D061F3">
      <w:pPr>
        <w:spacing w:after="0"/>
        <w:ind w:left="216" w:hanging="158"/>
        <w:rPr>
          <w:sz w:val="16"/>
          <w:szCs w:val="16"/>
        </w:rPr>
      </w:pPr>
      <w:r w:rsidRPr="00240B6E">
        <w:rPr>
          <w:b/>
          <w:sz w:val="16"/>
          <w:szCs w:val="16"/>
        </w:rPr>
        <w:t xml:space="preserve">• </w:t>
      </w:r>
      <w:r w:rsidRPr="00240B6E">
        <w:rPr>
          <w:sz w:val="16"/>
          <w:szCs w:val="16"/>
        </w:rPr>
        <w:t xml:space="preserve">Directed a multi-million-dollar Wells Fargo migration of 5,000+ accounts, exceeding targets and generating </w:t>
      </w:r>
      <w:proofErr w:type="gramStart"/>
      <w:r w:rsidRPr="00240B6E">
        <w:rPr>
          <w:sz w:val="16"/>
          <w:szCs w:val="16"/>
        </w:rPr>
        <w:t>an</w:t>
      </w:r>
      <w:proofErr w:type="gramEnd"/>
      <w:r w:rsidRPr="00240B6E">
        <w:rPr>
          <w:sz w:val="16"/>
          <w:szCs w:val="16"/>
        </w:rPr>
        <w:t xml:space="preserve"> additional $500K in revenue plus a one-year contract extension for GSX.</w:t>
      </w:r>
    </w:p>
    <w:p w14:paraId="293ADF88" w14:textId="77777777" w:rsidR="003B57C4" w:rsidRPr="00240B6E" w:rsidRDefault="003B57C4">
      <w:pPr>
        <w:pStyle w:val="SectionHead"/>
        <w:pBdr>
          <w:bottom w:val="single" w:sz="6" w:space="1" w:color="666666"/>
        </w:pBdr>
        <w:spacing w:before="80" w:after="40"/>
        <w:rPr>
          <w:sz w:val="16"/>
          <w:szCs w:val="16"/>
        </w:rPr>
      </w:pPr>
    </w:p>
    <w:p w14:paraId="37A785FB" w14:textId="2AD42FCF" w:rsidR="00F00D1B" w:rsidRPr="00240B6E" w:rsidRDefault="00D061F3">
      <w:pPr>
        <w:pStyle w:val="SectionHead"/>
        <w:pBdr>
          <w:bottom w:val="single" w:sz="6" w:space="1" w:color="666666"/>
        </w:pBdr>
        <w:spacing w:before="80" w:after="40"/>
        <w:rPr>
          <w:sz w:val="16"/>
          <w:szCs w:val="16"/>
        </w:rPr>
      </w:pPr>
      <w:r w:rsidRPr="00240B6E">
        <w:rPr>
          <w:sz w:val="16"/>
          <w:szCs w:val="16"/>
        </w:rPr>
        <w:t>ADDITIONAL RELEVANT EXPERIENCE</w:t>
      </w:r>
    </w:p>
    <w:p w14:paraId="70D09B59" w14:textId="77777777" w:rsidR="0082243E" w:rsidRDefault="00D061F3">
      <w:pPr>
        <w:spacing w:after="0"/>
        <w:rPr>
          <w:sz w:val="16"/>
          <w:szCs w:val="16"/>
        </w:rPr>
      </w:pPr>
      <w:r w:rsidRPr="00240B6E">
        <w:rPr>
          <w:sz w:val="16"/>
          <w:szCs w:val="16"/>
        </w:rPr>
        <w:t>Sr. LIMS Consultant | Sanofi</w:t>
      </w:r>
      <w:r w:rsidR="0082243E">
        <w:rPr>
          <w:sz w:val="16"/>
          <w:szCs w:val="16"/>
        </w:rPr>
        <w:t xml:space="preserve">:  </w:t>
      </w:r>
    </w:p>
    <w:p w14:paraId="30CBBBE3" w14:textId="3B8ED00F" w:rsidR="00F00D1B" w:rsidRPr="00240B6E" w:rsidRDefault="00D061F3">
      <w:pPr>
        <w:spacing w:after="0"/>
        <w:rPr>
          <w:sz w:val="16"/>
          <w:szCs w:val="16"/>
        </w:rPr>
      </w:pPr>
      <w:r w:rsidRPr="00240B6E">
        <w:rPr>
          <w:sz w:val="16"/>
          <w:szCs w:val="16"/>
        </w:rPr>
        <w:t>Advised on best practices supporting a successful StarLIMS deployment.</w:t>
      </w:r>
    </w:p>
    <w:p w14:paraId="1C2ECF7B" w14:textId="77777777" w:rsidR="0082243E" w:rsidRDefault="0082243E">
      <w:pPr>
        <w:spacing w:after="0"/>
        <w:rPr>
          <w:sz w:val="16"/>
          <w:szCs w:val="16"/>
        </w:rPr>
      </w:pPr>
    </w:p>
    <w:p w14:paraId="17B22A51" w14:textId="290E1455" w:rsidR="0082243E" w:rsidRDefault="00D061F3">
      <w:pPr>
        <w:spacing w:after="0"/>
        <w:rPr>
          <w:sz w:val="16"/>
          <w:szCs w:val="16"/>
        </w:rPr>
      </w:pPr>
      <w:r w:rsidRPr="00240B6E">
        <w:rPr>
          <w:sz w:val="16"/>
          <w:szCs w:val="16"/>
        </w:rPr>
        <w:t>Sr. Project Manager | Centers for Disease Control and Preventio</w:t>
      </w:r>
      <w:r w:rsidR="0082243E">
        <w:rPr>
          <w:sz w:val="16"/>
          <w:szCs w:val="16"/>
        </w:rPr>
        <w:t xml:space="preserve">n:  </w:t>
      </w:r>
    </w:p>
    <w:p w14:paraId="12F3B4CE" w14:textId="0DE4A59D" w:rsidR="00F00D1B" w:rsidRPr="00240B6E" w:rsidRDefault="00D061F3">
      <w:pPr>
        <w:spacing w:after="0"/>
        <w:rPr>
          <w:sz w:val="16"/>
          <w:szCs w:val="16"/>
        </w:rPr>
      </w:pPr>
      <w:r w:rsidRPr="00240B6E">
        <w:rPr>
          <w:sz w:val="16"/>
          <w:szCs w:val="16"/>
        </w:rPr>
        <w:t xml:space="preserve">Led multiple large-scale </w:t>
      </w:r>
      <w:proofErr w:type="spellStart"/>
      <w:r w:rsidRPr="00240B6E">
        <w:rPr>
          <w:sz w:val="16"/>
          <w:szCs w:val="16"/>
        </w:rPr>
        <w:t>StarLIMS</w:t>
      </w:r>
      <w:proofErr w:type="spellEnd"/>
      <w:r w:rsidRPr="00240B6E">
        <w:rPr>
          <w:sz w:val="16"/>
          <w:szCs w:val="16"/>
        </w:rPr>
        <w:t xml:space="preserve"> implementations and product redesign initiatives.</w:t>
      </w:r>
    </w:p>
    <w:p w14:paraId="1B53CDBC" w14:textId="77777777" w:rsidR="003B57C4" w:rsidRPr="00240B6E" w:rsidRDefault="003B57C4">
      <w:pPr>
        <w:pStyle w:val="SectionHead"/>
        <w:pBdr>
          <w:bottom w:val="single" w:sz="6" w:space="1" w:color="666666"/>
        </w:pBdr>
        <w:spacing w:before="80" w:after="40"/>
        <w:rPr>
          <w:sz w:val="16"/>
          <w:szCs w:val="16"/>
        </w:rPr>
      </w:pPr>
    </w:p>
    <w:p w14:paraId="2A6C054D" w14:textId="529E3B3F" w:rsidR="00F00D1B" w:rsidRPr="00240B6E" w:rsidRDefault="00D061F3">
      <w:pPr>
        <w:pStyle w:val="SectionHead"/>
        <w:pBdr>
          <w:bottom w:val="single" w:sz="6" w:space="1" w:color="666666"/>
        </w:pBdr>
        <w:spacing w:before="80" w:after="40"/>
        <w:rPr>
          <w:sz w:val="16"/>
          <w:szCs w:val="16"/>
        </w:rPr>
      </w:pPr>
      <w:r w:rsidRPr="00240B6E">
        <w:rPr>
          <w:sz w:val="16"/>
          <w:szCs w:val="16"/>
        </w:rPr>
        <w:t>EDUCATION &amp; CERTIFICATIONS</w:t>
      </w:r>
    </w:p>
    <w:p w14:paraId="0D1412DF" w14:textId="77777777" w:rsidR="00F00D1B" w:rsidRPr="00240B6E" w:rsidRDefault="00D061F3">
      <w:pPr>
        <w:spacing w:after="0"/>
        <w:rPr>
          <w:sz w:val="16"/>
          <w:szCs w:val="16"/>
        </w:rPr>
      </w:pPr>
      <w:r w:rsidRPr="00240B6E">
        <w:rPr>
          <w:sz w:val="16"/>
          <w:szCs w:val="16"/>
        </w:rPr>
        <w:t>Bachelor of Science – Behavioral Science | Jacksonville University</w:t>
      </w:r>
    </w:p>
    <w:p w14:paraId="5624BBD1" w14:textId="77777777" w:rsidR="00F00D1B" w:rsidRPr="00240B6E" w:rsidRDefault="00D061F3">
      <w:pPr>
        <w:spacing w:after="0"/>
        <w:rPr>
          <w:sz w:val="16"/>
          <w:szCs w:val="16"/>
        </w:rPr>
      </w:pPr>
      <w:r w:rsidRPr="00240B6E">
        <w:rPr>
          <w:sz w:val="16"/>
          <w:szCs w:val="16"/>
        </w:rPr>
        <w:t xml:space="preserve">Project Management Professional (PMP) – Project Management </w:t>
      </w:r>
      <w:proofErr w:type="gramStart"/>
      <w:r w:rsidRPr="00240B6E">
        <w:rPr>
          <w:sz w:val="16"/>
          <w:szCs w:val="16"/>
        </w:rPr>
        <w:t>Institute  |</w:t>
      </w:r>
      <w:proofErr w:type="gramEnd"/>
      <w:r w:rsidRPr="00240B6E">
        <w:rPr>
          <w:sz w:val="16"/>
          <w:szCs w:val="16"/>
        </w:rPr>
        <w:t xml:space="preserve">  SAFe Agilist (SAFe)</w:t>
      </w:r>
    </w:p>
    <w:sectPr w:rsidR="00F00D1B" w:rsidRPr="00240B6E" w:rsidSect="00034616">
      <w:footerReference w:type="default" r:id="rId9"/>
      <w:pgSz w:w="12240" w:h="15840"/>
      <w:pgMar w:top="605" w:right="835" w:bottom="605" w:left="8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AA7D71" w14:textId="77777777" w:rsidR="00E66E7D" w:rsidRDefault="00E66E7D">
      <w:pPr>
        <w:spacing w:after="0"/>
      </w:pPr>
      <w:r>
        <w:separator/>
      </w:r>
    </w:p>
  </w:endnote>
  <w:endnote w:type="continuationSeparator" w:id="0">
    <w:p w14:paraId="55E68631" w14:textId="77777777" w:rsidR="00E66E7D" w:rsidRDefault="00E66E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92C0B0" w14:textId="77777777" w:rsidR="00F00D1B" w:rsidRDefault="00D061F3">
    <w:pPr>
      <w:pStyle w:val="Footer"/>
      <w:jc w:val="right"/>
    </w:pPr>
    <w:r>
      <w:rPr>
        <w:sz w:val="15"/>
      </w:rPr>
      <w:t xml:space="preserve">LEIGH BARTLEY | Page </w:t>
    </w:r>
    <w:r>
      <w:fldChar w:fldCharType="begin"/>
    </w:r>
    <w:r>
      <w:instrText>PAGE</w:instrText>
    </w:r>
    <w:r>
      <w:fldChar w:fldCharType="separate"/>
    </w:r>
    <w:r w:rsidR="003B57C4">
      <w:rPr>
        <w:noProof/>
      </w:rPr>
      <w:t>1</w:t>
    </w:r>
    <w:r>
      <w:fldChar w:fldCharType="end"/>
    </w:r>
    <w:r>
      <w:rPr>
        <w:sz w:val="15"/>
      </w:rPr>
      <w:t xml:space="preserve"> of </w:t>
    </w:r>
    <w:r>
      <w:fldChar w:fldCharType="begin"/>
    </w:r>
    <w:r>
      <w:instrText>NUMPAGES</w:instrText>
    </w:r>
    <w:r>
      <w:fldChar w:fldCharType="separate"/>
    </w:r>
    <w:r w:rsidR="003B57C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41170F" w14:textId="77777777" w:rsidR="00E66E7D" w:rsidRDefault="00E66E7D">
      <w:pPr>
        <w:spacing w:after="0"/>
      </w:pPr>
      <w:r>
        <w:separator/>
      </w:r>
    </w:p>
  </w:footnote>
  <w:footnote w:type="continuationSeparator" w:id="0">
    <w:p w14:paraId="400EE236" w14:textId="77777777" w:rsidR="00E66E7D" w:rsidRDefault="00E66E7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8978091">
    <w:abstractNumId w:val="8"/>
  </w:num>
  <w:num w:numId="2" w16cid:durableId="1393692272">
    <w:abstractNumId w:val="6"/>
  </w:num>
  <w:num w:numId="3" w16cid:durableId="56898625">
    <w:abstractNumId w:val="5"/>
  </w:num>
  <w:num w:numId="4" w16cid:durableId="439877823">
    <w:abstractNumId w:val="4"/>
  </w:num>
  <w:num w:numId="5" w16cid:durableId="610357587">
    <w:abstractNumId w:val="7"/>
  </w:num>
  <w:num w:numId="6" w16cid:durableId="952053336">
    <w:abstractNumId w:val="3"/>
  </w:num>
  <w:num w:numId="7" w16cid:durableId="1828741980">
    <w:abstractNumId w:val="2"/>
  </w:num>
  <w:num w:numId="8" w16cid:durableId="564533476">
    <w:abstractNumId w:val="1"/>
  </w:num>
  <w:num w:numId="9" w16cid:durableId="14401039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5B3D"/>
    <w:rsid w:val="0015074B"/>
    <w:rsid w:val="00193247"/>
    <w:rsid w:val="00240B6E"/>
    <w:rsid w:val="0025413E"/>
    <w:rsid w:val="0029639D"/>
    <w:rsid w:val="00326F90"/>
    <w:rsid w:val="003B4AB1"/>
    <w:rsid w:val="003B57C4"/>
    <w:rsid w:val="00411C5E"/>
    <w:rsid w:val="007B11CF"/>
    <w:rsid w:val="0082243E"/>
    <w:rsid w:val="00890549"/>
    <w:rsid w:val="00950A84"/>
    <w:rsid w:val="00AA1D8D"/>
    <w:rsid w:val="00B47730"/>
    <w:rsid w:val="00BD48F0"/>
    <w:rsid w:val="00CB0664"/>
    <w:rsid w:val="00D061F3"/>
    <w:rsid w:val="00E66E7D"/>
    <w:rsid w:val="00EF59BB"/>
    <w:rsid w:val="00F00D1B"/>
    <w:rsid w:val="00F803F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7EF6E2"/>
  <w14:defaultImageDpi w14:val="300"/>
  <w15:docId w15:val="{E61B8D6C-6B1F-F148-9CD3-4D7848CEB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30" w:line="240"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Name">
    <w:name w:val="ResumeName"/>
    <w:pPr>
      <w:spacing w:after="20"/>
    </w:pPr>
    <w:rPr>
      <w:rFonts w:ascii="Arial" w:hAnsi="Arial"/>
      <w:b/>
      <w:sz w:val="36"/>
    </w:rPr>
  </w:style>
  <w:style w:type="paragraph" w:customStyle="1" w:styleId="ResumeTag">
    <w:name w:val="ResumeTag"/>
    <w:pPr>
      <w:spacing w:after="20"/>
    </w:pPr>
    <w:rPr>
      <w:rFonts w:ascii="Arial" w:hAnsi="Arial"/>
      <w:b/>
      <w:sz w:val="19"/>
    </w:rPr>
  </w:style>
  <w:style w:type="paragraph" w:customStyle="1" w:styleId="SectionHead">
    <w:name w:val="SectionHead"/>
    <w:pPr>
      <w:spacing w:after="20"/>
    </w:pPr>
    <w:rPr>
      <w:rFonts w:ascii="Arial" w:hAnsi="Arial"/>
      <w:b/>
      <w:sz w:val="20"/>
    </w:rPr>
  </w:style>
  <w:style w:type="paragraph" w:customStyle="1" w:styleId="Role">
    <w:name w:val="Role"/>
    <w:pPr>
      <w:spacing w:after="20"/>
    </w:pPr>
    <w:rPr>
      <w:rFonts w:ascii="Arial" w:hAnsi="Arial"/>
      <w:b/>
      <w:sz w:val="18"/>
    </w:rPr>
  </w:style>
  <w:style w:type="paragraph" w:customStyle="1" w:styleId="Company">
    <w:name w:val="Company"/>
    <w:pPr>
      <w:spacing w:after="20"/>
    </w:pPr>
    <w:rPr>
      <w:rFonts w:ascii="Arial" w:hAnsi="Arial"/>
      <w:i/>
      <w:sz w:val="17"/>
    </w:rPr>
  </w:style>
  <w:style w:type="character" w:styleId="Hyperlink">
    <w:name w:val="Hyperlink"/>
    <w:basedOn w:val="DefaultParagraphFont"/>
    <w:uiPriority w:val="99"/>
    <w:unhideWhenUsed/>
    <w:rsid w:val="003B57C4"/>
    <w:rPr>
      <w:color w:val="0000FF" w:themeColor="hyperlink"/>
      <w:u w:val="single"/>
    </w:rPr>
  </w:style>
  <w:style w:type="character" w:styleId="UnresolvedMention">
    <w:name w:val="Unresolved Mention"/>
    <w:basedOn w:val="DefaultParagraphFont"/>
    <w:uiPriority w:val="99"/>
    <w:semiHidden/>
    <w:unhideWhenUsed/>
    <w:rsid w:val="003B57C4"/>
    <w:rPr>
      <w:color w:val="605E5C"/>
      <w:shd w:val="clear" w:color="auto" w:fill="E1DFDD"/>
    </w:rPr>
  </w:style>
  <w:style w:type="paragraph" w:styleId="NormalWeb">
    <w:name w:val="Normal (Web)"/>
    <w:basedOn w:val="Normal"/>
    <w:uiPriority w:val="99"/>
    <w:semiHidden/>
    <w:unhideWhenUsed/>
    <w:rsid w:val="00240B6E"/>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nkedin.com/in/leighbartle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1002</Words>
  <Characters>6586</Characters>
  <Application>Microsoft Office Word</Application>
  <DocSecurity>0</DocSecurity>
  <Lines>121</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Leigh Bartley</cp:lastModifiedBy>
  <cp:revision>2</cp:revision>
  <dcterms:created xsi:type="dcterms:W3CDTF">2026-09-28T14:07:00Z</dcterms:created>
  <dcterms:modified xsi:type="dcterms:W3CDTF">2026-09-28T14:07:00Z</dcterms:modified>
  <cp:category/>
</cp:coreProperties>
</file>